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0FFA0D" w14:textId="77777777" w:rsidR="009C5621" w:rsidRPr="009C5621" w:rsidRDefault="009C5621" w:rsidP="009C56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562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Uwaga!</w:t>
      </w:r>
    </w:p>
    <w:p w14:paraId="25F8A708" w14:textId="77777777" w:rsidR="009C5621" w:rsidRPr="009C5621" w:rsidRDefault="009C5621" w:rsidP="005D0E4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5621">
        <w:rPr>
          <w:rFonts w:ascii="Times New Roman" w:eastAsia="Times New Roman" w:hAnsi="Times New Roman" w:cs="Times New Roman"/>
          <w:sz w:val="24"/>
          <w:szCs w:val="24"/>
          <w:lang w:eastAsia="pl-PL"/>
        </w:rPr>
        <w:t>Przedsiębiorcy, prowadzący sprzedaż napojów alkoholowych w roku poprzednim, są obowiązani do złożenia, do dnia 31 stycznia pisemnego oświadczenia o wartości sprzedaży poszczególnych rodzajów napojów alkoholowych w punkcie sprzedaży w roku poprzednim. Wartość sprzedaży należy obliczać oddzielnie dla każdego rodzaju napojów alkoholowych.  </w:t>
      </w:r>
    </w:p>
    <w:p w14:paraId="4F2C9D5F" w14:textId="77777777" w:rsidR="009C5621" w:rsidRPr="009C5621" w:rsidRDefault="009C5621" w:rsidP="005D0E4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5621">
        <w:rPr>
          <w:rFonts w:ascii="Times New Roman" w:eastAsia="Times New Roman" w:hAnsi="Times New Roman" w:cs="Times New Roman"/>
          <w:sz w:val="24"/>
          <w:szCs w:val="24"/>
          <w:lang w:eastAsia="pl-PL"/>
        </w:rPr>
        <w:t>Opłaty powinny być wnoszona na wskazany wyżej rachunek w każdym roku kalendarzowym objętym zezwoleniem w terminach do 31 stycznia, 31 maja i 30 września danego roku kalendarzowego. W roku nabycia zezwolenia lub utraty jego ważności płatności dokonuje się w wysokości proporcjonalnej do okresu ważności zezwolenia. W przypadku niezłożenia oświadczenia w terminie do dnia 31 stycznia, przedsiębiorca może jeszcze dopełnić tej czynności w terminie 30 kolejnych dni wraz z jednoczesnym dokonaniem opłaty dodatkowej w wysokości 30% rocznej "podstawowej" opłaty za korzystanie z zezwoleń (w przypadku posiadania zezwoleń na sprzedaż napojów alkoholowych w pełnym asortymencie dodatkowa opłata wynosi 945 zł).  </w:t>
      </w:r>
    </w:p>
    <w:p w14:paraId="7D9E1994" w14:textId="77777777" w:rsidR="009C5621" w:rsidRPr="009C5621" w:rsidRDefault="009C5621" w:rsidP="005D0E4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5621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przedsiębiorca nie dokona opłaty w ustawowej wysokości i we wskazanych terminach, może jeszcze dopełnić tej czynności w terminie kolejnych 30 dni, przy czym kwota do zapłaty zostaje powiększona o 30% opłaty należnej za korzystanie z zezwoleń w danym roku kalendarzowym.</w:t>
      </w:r>
    </w:p>
    <w:p w14:paraId="35483B54" w14:textId="77777777" w:rsidR="009C5621" w:rsidRPr="009C5621" w:rsidRDefault="009C5621" w:rsidP="005D0E4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5621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niezłożenia oświadczenia lub niedokonania opłaty w ustawowych terminach zezwolenie wygasa, a przedsiębiorca może wystąpić z wnioskiem o nowe zezwolenie po upływie 6 miesięcy od dnia wydania decyzji o wygaśnięciu zezwolenia.</w:t>
      </w:r>
    </w:p>
    <w:p w14:paraId="71CDFCBE" w14:textId="77777777" w:rsidR="00AA6E1F" w:rsidRDefault="00AA6E1F"/>
    <w:sectPr w:rsidR="00AA6E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98255E"/>
    <w:multiLevelType w:val="multilevel"/>
    <w:tmpl w:val="762AC2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901276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621"/>
    <w:rsid w:val="005D0E47"/>
    <w:rsid w:val="009C5621"/>
    <w:rsid w:val="00AA6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6442B"/>
  <w15:chartTrackingRefBased/>
  <w15:docId w15:val="{65B981E7-A8AC-459C-B408-89FF9A545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961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223</Words>
  <Characters>1343</Characters>
  <Application>Microsoft Office Word</Application>
  <DocSecurity>0</DocSecurity>
  <Lines>11</Lines>
  <Paragraphs>3</Paragraphs>
  <ScaleCrop>false</ScaleCrop>
  <Company/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Błaszczyk</dc:creator>
  <cp:keywords/>
  <dc:description/>
  <cp:lastModifiedBy>Monika Błaszczyk</cp:lastModifiedBy>
  <cp:revision>3</cp:revision>
  <dcterms:created xsi:type="dcterms:W3CDTF">2023-02-01T09:20:00Z</dcterms:created>
  <dcterms:modified xsi:type="dcterms:W3CDTF">2023-02-01T09:26:00Z</dcterms:modified>
</cp:coreProperties>
</file>